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  <w:t xml:space="preserve">สิ่งที่ส่งมาด้วย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b/>
          <w:color w:val="000000"/>
          <w:spacing w:val="0"/>
          <w:position w:val="0"/>
          <w:sz w:val="32"/>
          <w:shd w:fill="auto" w:val="clear"/>
        </w:rPr>
        <w:t xml:space="preserve">แนวทางปฏิบัติด้านแรงงาน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284" w:hanging="284"/>
        <w:jc w:val="both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1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 มีแนวทางปฏิบัติด้านแรงงาน ทั้งระบบให้อยู่ภายใต้กรอบของกฏหมายแรงงาน  และกฏหมายอื่นที่เกี่ยวข้อง ตลอดจน จัดทำรายงานต่างๆ และนำส่ง ตามที่กำหนดโดยหน่วยงานราชการที่เกี่ยวข้อง โดยเคร่งครัด</w:t>
      </w:r>
    </w:p>
    <w:p>
      <w:pPr>
        <w:spacing w:before="0" w:after="0" w:line="240"/>
        <w:ind w:right="0" w:left="284" w:hanging="284"/>
        <w:jc w:val="both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 มีแนวทางปฏิบัติด้านแรงงาน เกี่ยวกับการกำหนดคุณสมบัติ เพื่อการสรรหา ว่าจ้างการคัดเลือกบุคคลากร การบรรจุ การจัดคนเข้างาน สอดคล้องกับข้อกำหนดคุณภาพต่างๆ และ ขนบธรรมเนียม ประเพณี ในท้องถิ่นปฏิบัติ</w:t>
      </w:r>
    </w:p>
    <w:p>
      <w:pPr>
        <w:spacing w:before="0" w:after="0" w:line="240"/>
        <w:ind w:right="0" w:left="284" w:hanging="284"/>
        <w:jc w:val="both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3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 มีแนวทางปฏิบัติด้านแรงงาน เกี่ยวกับการ กำกับ ดูแล ความเป็นอยู่เป็นไปตามหลักมนุษยธรรมสากล และสอดคล้องตามขนบ ธรรมเนียม ประเพณี ในท้องถิ่นปฏิบัติ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4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 มีแนวทางปฏิบัติด้านแรงงาน เกี่ยวกับการประเมินผลงาน อย่างเป็นรูปธรรม และ ยุติธรรม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5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ข้อกำหนดเพิ่มเติมของบริษัท ได้แก่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ลายเซ็น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     (.......................................................................................)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ตำแหน่ง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(........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ตราประทับบริษัท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........)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